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4D1" w:rsidRDefault="000F64D1" w:rsidP="00106E2B">
      <w:pPr>
        <w:spacing w:after="0" w:line="480" w:lineRule="auto"/>
        <w:contextualSpacing/>
        <w:jc w:val="center"/>
        <w:rPr>
          <w:rFonts w:ascii="Times New Roman" w:hAnsi="Times New Roman" w:cs="Times New Roman"/>
          <w:sz w:val="24"/>
          <w:szCs w:val="24"/>
        </w:rPr>
      </w:pPr>
    </w:p>
    <w:p w:rsidR="000F64D1" w:rsidRDefault="000F64D1" w:rsidP="00106E2B">
      <w:pPr>
        <w:spacing w:after="0" w:line="480" w:lineRule="auto"/>
        <w:contextualSpacing/>
        <w:jc w:val="center"/>
        <w:rPr>
          <w:rFonts w:ascii="Times New Roman" w:hAnsi="Times New Roman" w:cs="Times New Roman"/>
          <w:sz w:val="24"/>
          <w:szCs w:val="24"/>
        </w:rPr>
      </w:pPr>
    </w:p>
    <w:p w:rsidR="000F64D1" w:rsidRDefault="000F64D1" w:rsidP="00106E2B">
      <w:pPr>
        <w:spacing w:after="0" w:line="480" w:lineRule="auto"/>
        <w:contextualSpacing/>
        <w:jc w:val="center"/>
        <w:rPr>
          <w:rFonts w:ascii="Times New Roman" w:hAnsi="Times New Roman" w:cs="Times New Roman"/>
          <w:sz w:val="24"/>
          <w:szCs w:val="24"/>
        </w:rPr>
      </w:pPr>
    </w:p>
    <w:p w:rsidR="000F64D1" w:rsidRDefault="000F64D1" w:rsidP="00106E2B">
      <w:pPr>
        <w:spacing w:after="0" w:line="480" w:lineRule="auto"/>
        <w:contextualSpacing/>
        <w:jc w:val="center"/>
        <w:rPr>
          <w:rFonts w:ascii="Times New Roman" w:hAnsi="Times New Roman" w:cs="Times New Roman"/>
          <w:sz w:val="24"/>
          <w:szCs w:val="24"/>
        </w:rPr>
      </w:pPr>
    </w:p>
    <w:p w:rsidR="000F64D1" w:rsidRDefault="000F64D1" w:rsidP="00106E2B">
      <w:pPr>
        <w:spacing w:after="0" w:line="480" w:lineRule="auto"/>
        <w:contextualSpacing/>
        <w:jc w:val="center"/>
        <w:rPr>
          <w:rFonts w:ascii="Times New Roman" w:hAnsi="Times New Roman" w:cs="Times New Roman"/>
          <w:sz w:val="24"/>
          <w:szCs w:val="24"/>
        </w:rPr>
      </w:pPr>
    </w:p>
    <w:p w:rsidR="000F64D1" w:rsidRDefault="000F64D1" w:rsidP="00106E2B">
      <w:pPr>
        <w:spacing w:after="0" w:line="480" w:lineRule="auto"/>
        <w:contextualSpacing/>
        <w:jc w:val="center"/>
        <w:rPr>
          <w:rFonts w:ascii="Times New Roman" w:hAnsi="Times New Roman" w:cs="Times New Roman"/>
          <w:sz w:val="24"/>
          <w:szCs w:val="24"/>
        </w:rPr>
      </w:pPr>
    </w:p>
    <w:p w:rsidR="000F64D1" w:rsidRDefault="000F64D1" w:rsidP="00106E2B">
      <w:pPr>
        <w:spacing w:after="0" w:line="480" w:lineRule="auto"/>
        <w:contextualSpacing/>
        <w:jc w:val="center"/>
        <w:rPr>
          <w:rFonts w:ascii="Times New Roman" w:hAnsi="Times New Roman" w:cs="Times New Roman"/>
          <w:sz w:val="24"/>
          <w:szCs w:val="24"/>
        </w:rPr>
      </w:pPr>
    </w:p>
    <w:p w:rsidR="00810694" w:rsidRPr="00145CE6" w:rsidRDefault="00810694" w:rsidP="00106E2B">
      <w:pPr>
        <w:spacing w:after="0" w:line="480" w:lineRule="auto"/>
        <w:contextualSpacing/>
        <w:jc w:val="center"/>
        <w:rPr>
          <w:rFonts w:ascii="Times New Roman" w:hAnsi="Times New Roman" w:cs="Times New Roman"/>
          <w:sz w:val="24"/>
          <w:szCs w:val="24"/>
        </w:rPr>
      </w:pPr>
      <w:r w:rsidRPr="00145CE6">
        <w:rPr>
          <w:rFonts w:ascii="Times New Roman" w:hAnsi="Times New Roman" w:cs="Times New Roman"/>
          <w:sz w:val="24"/>
          <w:szCs w:val="24"/>
        </w:rPr>
        <w:t>Economics</w:t>
      </w:r>
    </w:p>
    <w:p w:rsidR="00810694" w:rsidRPr="00145CE6" w:rsidRDefault="00810694" w:rsidP="00106E2B">
      <w:pPr>
        <w:spacing w:after="0" w:line="480" w:lineRule="auto"/>
        <w:contextualSpacing/>
        <w:jc w:val="center"/>
        <w:rPr>
          <w:rFonts w:ascii="Times New Roman" w:hAnsi="Times New Roman" w:cs="Times New Roman"/>
          <w:sz w:val="24"/>
          <w:szCs w:val="24"/>
        </w:rPr>
      </w:pPr>
      <w:r w:rsidRPr="00145CE6">
        <w:rPr>
          <w:rFonts w:ascii="Times New Roman" w:hAnsi="Times New Roman" w:cs="Times New Roman"/>
          <w:sz w:val="24"/>
          <w:szCs w:val="24"/>
        </w:rPr>
        <w:t>Student Name</w:t>
      </w:r>
    </w:p>
    <w:p w:rsidR="00810694" w:rsidRPr="00145CE6" w:rsidRDefault="00810694" w:rsidP="00106E2B">
      <w:pPr>
        <w:spacing w:after="0" w:line="480" w:lineRule="auto"/>
        <w:contextualSpacing/>
        <w:jc w:val="center"/>
        <w:rPr>
          <w:rFonts w:ascii="Times New Roman" w:hAnsi="Times New Roman" w:cs="Times New Roman"/>
          <w:sz w:val="24"/>
          <w:szCs w:val="24"/>
        </w:rPr>
      </w:pPr>
      <w:r w:rsidRPr="00145CE6">
        <w:rPr>
          <w:rFonts w:ascii="Times New Roman" w:hAnsi="Times New Roman" w:cs="Times New Roman"/>
          <w:sz w:val="24"/>
          <w:szCs w:val="24"/>
        </w:rPr>
        <w:t>Institutional Affiliation</w:t>
      </w:r>
    </w:p>
    <w:p w:rsidR="00810694" w:rsidRPr="00145CE6" w:rsidRDefault="00810694" w:rsidP="00106E2B">
      <w:pPr>
        <w:spacing w:after="0" w:line="480" w:lineRule="auto"/>
        <w:contextualSpacing/>
        <w:rPr>
          <w:rFonts w:ascii="Times New Roman" w:hAnsi="Times New Roman" w:cs="Times New Roman"/>
          <w:sz w:val="24"/>
          <w:szCs w:val="24"/>
        </w:rPr>
      </w:pPr>
      <w:r w:rsidRPr="00145CE6">
        <w:rPr>
          <w:rFonts w:ascii="Times New Roman" w:hAnsi="Times New Roman" w:cs="Times New Roman"/>
          <w:sz w:val="24"/>
          <w:szCs w:val="24"/>
        </w:rPr>
        <w:br w:type="page"/>
      </w:r>
    </w:p>
    <w:p w:rsidR="00810694" w:rsidRPr="00145CE6" w:rsidRDefault="00810694" w:rsidP="00106E2B">
      <w:pPr>
        <w:spacing w:after="0" w:line="480" w:lineRule="auto"/>
        <w:contextualSpacing/>
        <w:jc w:val="center"/>
        <w:rPr>
          <w:rFonts w:ascii="Times New Roman" w:hAnsi="Times New Roman" w:cs="Times New Roman"/>
          <w:sz w:val="24"/>
          <w:szCs w:val="24"/>
        </w:rPr>
      </w:pPr>
      <w:r w:rsidRPr="00145CE6">
        <w:rPr>
          <w:rFonts w:ascii="Times New Roman" w:hAnsi="Times New Roman" w:cs="Times New Roman"/>
          <w:sz w:val="24"/>
          <w:szCs w:val="24"/>
        </w:rPr>
        <w:lastRenderedPageBreak/>
        <w:t>Economics</w:t>
      </w:r>
    </w:p>
    <w:p w:rsidR="00255FEA" w:rsidRPr="00145CE6" w:rsidRDefault="00255FEA" w:rsidP="00106E2B">
      <w:pPr>
        <w:spacing w:after="0" w:line="480" w:lineRule="auto"/>
        <w:contextualSpacing/>
        <w:jc w:val="center"/>
        <w:rPr>
          <w:rFonts w:ascii="Times New Roman" w:hAnsi="Times New Roman" w:cs="Times New Roman"/>
          <w:b/>
          <w:sz w:val="24"/>
          <w:szCs w:val="24"/>
        </w:rPr>
      </w:pPr>
      <w:r w:rsidRPr="00145CE6">
        <w:rPr>
          <w:rFonts w:ascii="Times New Roman" w:hAnsi="Times New Roman" w:cs="Times New Roman"/>
          <w:b/>
          <w:sz w:val="24"/>
          <w:szCs w:val="24"/>
        </w:rPr>
        <w:t>Clean Air Act of 1970</w:t>
      </w:r>
    </w:p>
    <w:p w:rsidR="00810694" w:rsidRPr="00145CE6" w:rsidRDefault="00810694" w:rsidP="00106E2B">
      <w:pPr>
        <w:spacing w:after="0" w:line="480" w:lineRule="auto"/>
        <w:ind w:firstLine="720"/>
        <w:contextualSpacing/>
        <w:rPr>
          <w:rFonts w:ascii="Times New Roman" w:hAnsi="Times New Roman" w:cs="Times New Roman"/>
          <w:sz w:val="24"/>
          <w:szCs w:val="24"/>
        </w:rPr>
      </w:pPr>
      <w:r w:rsidRPr="00145CE6">
        <w:rPr>
          <w:rFonts w:ascii="Times New Roman" w:hAnsi="Times New Roman" w:cs="Times New Roman"/>
          <w:sz w:val="24"/>
          <w:szCs w:val="24"/>
        </w:rPr>
        <w:t>The enactment of the Clean Air Act of 1970 at the Federal level was crucial to the protection of the environment nationally. The Federal law made it possible to address the issue of air pollution arising from large industrial entities. The Clean Air Act provided national regulatory programs that work effectively in any state. Additionally, the air pollution control measure meets specific quality requirements and gives the Environmental Protection Agency to power to conduct its obligations. Some significant policies of air quality include the promotion of energy-efficient means of transport, encouraged flexibility and accountability of air quality standards, and the use of science and technology to promote air quality (</w:t>
      </w:r>
      <w:proofErr w:type="spellStart"/>
      <w:r w:rsidRPr="00145CE6">
        <w:rPr>
          <w:rFonts w:ascii="Times New Roman" w:hAnsi="Times New Roman" w:cs="Times New Roman"/>
          <w:sz w:val="24"/>
          <w:szCs w:val="24"/>
        </w:rPr>
        <w:t>Kuklinska</w:t>
      </w:r>
      <w:proofErr w:type="spellEnd"/>
      <w:r w:rsidRPr="00145CE6">
        <w:rPr>
          <w:rFonts w:ascii="Times New Roman" w:hAnsi="Times New Roman" w:cs="Times New Roman"/>
          <w:sz w:val="24"/>
          <w:szCs w:val="24"/>
        </w:rPr>
        <w:t xml:space="preserve">, </w:t>
      </w:r>
      <w:proofErr w:type="spellStart"/>
      <w:r w:rsidRPr="00145CE6">
        <w:rPr>
          <w:rFonts w:ascii="Times New Roman" w:hAnsi="Times New Roman" w:cs="Times New Roman"/>
          <w:sz w:val="24"/>
          <w:szCs w:val="24"/>
        </w:rPr>
        <w:t>Wolska</w:t>
      </w:r>
      <w:proofErr w:type="spellEnd"/>
      <w:r w:rsidRPr="00145CE6">
        <w:rPr>
          <w:rFonts w:ascii="Times New Roman" w:hAnsi="Times New Roman" w:cs="Times New Roman"/>
          <w:sz w:val="24"/>
          <w:szCs w:val="24"/>
        </w:rPr>
        <w:t xml:space="preserve">, &amp; </w:t>
      </w:r>
      <w:proofErr w:type="spellStart"/>
      <w:r w:rsidRPr="00145CE6">
        <w:rPr>
          <w:rFonts w:ascii="Times New Roman" w:hAnsi="Times New Roman" w:cs="Times New Roman"/>
          <w:sz w:val="24"/>
          <w:szCs w:val="24"/>
        </w:rPr>
        <w:t>Namiesnk</w:t>
      </w:r>
      <w:proofErr w:type="spellEnd"/>
      <w:r w:rsidRPr="00145CE6">
        <w:rPr>
          <w:rFonts w:ascii="Times New Roman" w:hAnsi="Times New Roman" w:cs="Times New Roman"/>
          <w:sz w:val="24"/>
          <w:szCs w:val="24"/>
        </w:rPr>
        <w:t>, 2015). Additionally, funding of ecological activities is an environmental policy aimed at improving air quality.</w:t>
      </w:r>
    </w:p>
    <w:p w:rsidR="00810694" w:rsidRPr="00145CE6" w:rsidRDefault="00810694" w:rsidP="00106E2B">
      <w:pPr>
        <w:spacing w:after="0" w:line="480" w:lineRule="auto"/>
        <w:contextualSpacing/>
        <w:jc w:val="center"/>
        <w:rPr>
          <w:rFonts w:ascii="Times New Roman" w:hAnsi="Times New Roman" w:cs="Times New Roman"/>
          <w:b/>
          <w:sz w:val="24"/>
          <w:szCs w:val="24"/>
        </w:rPr>
      </w:pPr>
      <w:r w:rsidRPr="00145CE6">
        <w:rPr>
          <w:rFonts w:ascii="Times New Roman" w:hAnsi="Times New Roman" w:cs="Times New Roman"/>
          <w:b/>
          <w:sz w:val="24"/>
          <w:szCs w:val="24"/>
        </w:rPr>
        <w:t>Stock and Fund Pollutants</w:t>
      </w:r>
    </w:p>
    <w:p w:rsidR="00810694" w:rsidRPr="00145CE6" w:rsidRDefault="00810694" w:rsidP="00106E2B">
      <w:pPr>
        <w:spacing w:after="0" w:line="480" w:lineRule="auto"/>
        <w:ind w:firstLine="720"/>
        <w:contextualSpacing/>
        <w:rPr>
          <w:rFonts w:ascii="Times New Roman" w:hAnsi="Times New Roman" w:cs="Times New Roman"/>
          <w:sz w:val="24"/>
          <w:szCs w:val="24"/>
        </w:rPr>
      </w:pPr>
      <w:r w:rsidRPr="00145CE6">
        <w:rPr>
          <w:rFonts w:ascii="Times New Roman" w:hAnsi="Times New Roman" w:cs="Times New Roman"/>
          <w:sz w:val="24"/>
          <w:szCs w:val="24"/>
        </w:rPr>
        <w:t>A stock pollutant either has minimal or no capacity to be assimilated while fund pollutants can be absorbed into the environment. As a result, fund pollutants are less likely to cause environmental harm. An example of a stock pollutant is non-biodegradable bottles, while a fund pollutant is carbon dioxide. Stock pollutants cannot be addressed through static policy frameworks due to the relationship between present-day decisions and future environmental quality.</w:t>
      </w:r>
    </w:p>
    <w:p w:rsidR="00810694" w:rsidRPr="00145CE6" w:rsidRDefault="00810694" w:rsidP="00106E2B">
      <w:pPr>
        <w:spacing w:after="0" w:line="480" w:lineRule="auto"/>
        <w:contextualSpacing/>
        <w:jc w:val="center"/>
        <w:rPr>
          <w:rFonts w:ascii="Times New Roman" w:hAnsi="Times New Roman" w:cs="Times New Roman"/>
          <w:b/>
          <w:sz w:val="24"/>
          <w:szCs w:val="24"/>
        </w:rPr>
      </w:pPr>
      <w:r w:rsidRPr="00145CE6">
        <w:rPr>
          <w:rFonts w:ascii="Times New Roman" w:hAnsi="Times New Roman" w:cs="Times New Roman"/>
          <w:b/>
          <w:sz w:val="24"/>
          <w:szCs w:val="24"/>
        </w:rPr>
        <w:t>Allocation Efficiency</w:t>
      </w:r>
    </w:p>
    <w:p w:rsidR="00810694" w:rsidRPr="00145CE6" w:rsidRDefault="00810694" w:rsidP="00106E2B">
      <w:pPr>
        <w:spacing w:after="0" w:line="480" w:lineRule="auto"/>
        <w:ind w:firstLine="720"/>
        <w:contextualSpacing/>
        <w:rPr>
          <w:rFonts w:ascii="Times New Roman" w:hAnsi="Times New Roman" w:cs="Times New Roman"/>
          <w:sz w:val="24"/>
          <w:szCs w:val="24"/>
        </w:rPr>
      </w:pPr>
      <w:r w:rsidRPr="00145CE6">
        <w:rPr>
          <w:rFonts w:ascii="Times New Roman" w:hAnsi="Times New Roman" w:cs="Times New Roman"/>
          <w:sz w:val="24"/>
          <w:szCs w:val="24"/>
        </w:rPr>
        <w:t xml:space="preserve">A system of equal sharing is responsible for equal marginal benefits for both upstream and low stream water users. However, </w:t>
      </w:r>
      <w:proofErr w:type="spellStart"/>
      <w:r w:rsidRPr="00145CE6">
        <w:rPr>
          <w:rFonts w:ascii="Times New Roman" w:hAnsi="Times New Roman" w:cs="Times New Roman"/>
          <w:sz w:val="24"/>
          <w:szCs w:val="24"/>
        </w:rPr>
        <w:t>Bennet</w:t>
      </w:r>
      <w:proofErr w:type="spellEnd"/>
      <w:r w:rsidRPr="00145CE6">
        <w:rPr>
          <w:rFonts w:ascii="Times New Roman" w:hAnsi="Times New Roman" w:cs="Times New Roman"/>
          <w:sz w:val="24"/>
          <w:szCs w:val="24"/>
        </w:rPr>
        <w:t xml:space="preserve"> (2000), acknowledges that water flows develop non-uniformly; as a result, upstream water users divert less water than downstream users. An </w:t>
      </w:r>
      <w:r w:rsidRPr="00145CE6">
        <w:rPr>
          <w:rFonts w:ascii="Times New Roman" w:hAnsi="Times New Roman" w:cs="Times New Roman"/>
          <w:sz w:val="24"/>
          <w:szCs w:val="24"/>
        </w:rPr>
        <w:lastRenderedPageBreak/>
        <w:t xml:space="preserve">additional account for the contaminated return flow impact would result in different marginal benefits resulting in the efficient allocation of less water in upper basins. The paper gives significant insights into the allocation efficiencies and raises awareness on the implication of quality concerns in the near future. Quality issues would significantly affect allocation strategies.  </w:t>
      </w:r>
    </w:p>
    <w:p w:rsidR="00810694" w:rsidRPr="00145CE6" w:rsidRDefault="00810694" w:rsidP="00106E2B">
      <w:pPr>
        <w:spacing w:after="0" w:line="480" w:lineRule="auto"/>
        <w:contextualSpacing/>
        <w:jc w:val="center"/>
        <w:rPr>
          <w:rFonts w:ascii="Times New Roman" w:hAnsi="Times New Roman" w:cs="Times New Roman"/>
          <w:b/>
          <w:sz w:val="24"/>
          <w:szCs w:val="24"/>
        </w:rPr>
      </w:pPr>
      <w:r w:rsidRPr="00145CE6">
        <w:rPr>
          <w:rFonts w:ascii="Times New Roman" w:hAnsi="Times New Roman" w:cs="Times New Roman"/>
          <w:b/>
          <w:sz w:val="24"/>
          <w:szCs w:val="24"/>
        </w:rPr>
        <w:t>Static and Dynamic Efficiency</w:t>
      </w:r>
    </w:p>
    <w:p w:rsidR="00810694" w:rsidRPr="00145CE6" w:rsidRDefault="00810694" w:rsidP="00106E2B">
      <w:pPr>
        <w:spacing w:after="0" w:line="480" w:lineRule="auto"/>
        <w:ind w:firstLine="720"/>
        <w:contextualSpacing/>
        <w:rPr>
          <w:rFonts w:ascii="Times New Roman" w:hAnsi="Times New Roman" w:cs="Times New Roman"/>
          <w:sz w:val="24"/>
          <w:szCs w:val="24"/>
        </w:rPr>
      </w:pPr>
      <w:r w:rsidRPr="00145CE6">
        <w:rPr>
          <w:rFonts w:ascii="Times New Roman" w:hAnsi="Times New Roman" w:cs="Times New Roman"/>
          <w:sz w:val="24"/>
          <w:szCs w:val="24"/>
        </w:rPr>
        <w:t>Static efficiency is the efficiency level estimated at a standpoint. Contrary, dynamic efficiency is the level of efficiency that increases over some time with respect to factors such as technology (</w:t>
      </w:r>
      <w:proofErr w:type="spellStart"/>
      <w:r w:rsidRPr="00145CE6">
        <w:rPr>
          <w:rFonts w:ascii="Times New Roman" w:hAnsi="Times New Roman" w:cs="Times New Roman"/>
          <w:sz w:val="24"/>
          <w:szCs w:val="24"/>
        </w:rPr>
        <w:t>Kathuria</w:t>
      </w:r>
      <w:proofErr w:type="spellEnd"/>
      <w:r w:rsidRPr="00145CE6">
        <w:rPr>
          <w:rFonts w:ascii="Times New Roman" w:hAnsi="Times New Roman" w:cs="Times New Roman"/>
          <w:sz w:val="24"/>
          <w:szCs w:val="24"/>
        </w:rPr>
        <w:t xml:space="preserve">, 2015).  Economic growth is directly linked to dynamic efficiency. As a result, interest rates below per capita income give rise to dynamic inefficiencies of scarce natural resources.  </w:t>
      </w:r>
    </w:p>
    <w:p w:rsidR="008E7D4D" w:rsidRPr="00145CE6" w:rsidRDefault="008E7D4D" w:rsidP="00106E2B">
      <w:pPr>
        <w:spacing w:after="0" w:line="480" w:lineRule="auto"/>
        <w:contextualSpacing/>
        <w:jc w:val="center"/>
        <w:rPr>
          <w:rFonts w:ascii="Times New Roman" w:hAnsi="Times New Roman" w:cs="Times New Roman"/>
          <w:b/>
          <w:sz w:val="24"/>
          <w:szCs w:val="24"/>
        </w:rPr>
      </w:pPr>
      <w:r w:rsidRPr="00145CE6">
        <w:rPr>
          <w:rFonts w:ascii="Times New Roman" w:hAnsi="Times New Roman" w:cs="Times New Roman"/>
          <w:b/>
          <w:sz w:val="24"/>
          <w:szCs w:val="24"/>
        </w:rPr>
        <w:t>Project Selection</w:t>
      </w:r>
    </w:p>
    <w:p w:rsidR="008E7D4D" w:rsidRPr="00145CE6" w:rsidRDefault="008E7D4D" w:rsidP="00106E2B">
      <w:pPr>
        <w:spacing w:after="0" w:line="480" w:lineRule="auto"/>
        <w:contextualSpacing/>
        <w:rPr>
          <w:rFonts w:ascii="Times New Roman" w:hAnsi="Times New Roman" w:cs="Times New Roman"/>
          <w:sz w:val="24"/>
          <w:szCs w:val="24"/>
        </w:rPr>
      </w:pPr>
      <w:r w:rsidRPr="00145CE6">
        <w:rPr>
          <w:rFonts w:ascii="Times New Roman" w:hAnsi="Times New Roman" w:cs="Times New Roman"/>
          <w:sz w:val="24"/>
          <w:szCs w:val="24"/>
        </w:rPr>
        <w:t>Capital cost = $20,000,000</w:t>
      </w:r>
    </w:p>
    <w:p w:rsidR="008E7D4D" w:rsidRPr="00145CE6" w:rsidRDefault="008E7D4D" w:rsidP="00106E2B">
      <w:pPr>
        <w:spacing w:after="0" w:line="480" w:lineRule="auto"/>
        <w:contextualSpacing/>
        <w:rPr>
          <w:rFonts w:ascii="Times New Roman" w:hAnsi="Times New Roman" w:cs="Times New Roman"/>
          <w:sz w:val="24"/>
          <w:szCs w:val="24"/>
        </w:rPr>
      </w:pPr>
      <w:r w:rsidRPr="00145CE6">
        <w:rPr>
          <w:rFonts w:ascii="Times New Roman" w:hAnsi="Times New Roman" w:cs="Times New Roman"/>
          <w:sz w:val="24"/>
          <w:szCs w:val="24"/>
        </w:rPr>
        <w:t>Operating Cost = 1,000,000</w:t>
      </w:r>
    </w:p>
    <w:p w:rsidR="00255FEA" w:rsidRPr="00145CE6" w:rsidRDefault="00255FEA" w:rsidP="00106E2B">
      <w:pPr>
        <w:spacing w:after="0" w:line="480" w:lineRule="auto"/>
        <w:contextualSpacing/>
        <w:rPr>
          <w:rFonts w:ascii="Times New Roman" w:hAnsi="Times New Roman" w:cs="Times New Roman"/>
          <w:sz w:val="24"/>
          <w:szCs w:val="24"/>
        </w:rPr>
      </w:pPr>
      <w:r w:rsidRPr="00145CE6">
        <w:rPr>
          <w:rFonts w:ascii="Times New Roman" w:hAnsi="Times New Roman" w:cs="Times New Roman"/>
          <w:sz w:val="24"/>
          <w:szCs w:val="24"/>
        </w:rPr>
        <w:t>NPV = $7,721,734.93 + 20,000,000 = $27,721,734.93</w:t>
      </w:r>
    </w:p>
    <w:p w:rsidR="00255FEA" w:rsidRPr="00145CE6" w:rsidRDefault="00255FEA" w:rsidP="00106E2B">
      <w:pPr>
        <w:spacing w:after="0" w:line="480" w:lineRule="auto"/>
        <w:contextualSpacing/>
        <w:rPr>
          <w:rFonts w:ascii="Times New Roman" w:hAnsi="Times New Roman" w:cs="Times New Roman"/>
          <w:sz w:val="24"/>
          <w:szCs w:val="24"/>
        </w:rPr>
      </w:pPr>
      <w:r w:rsidRPr="00145CE6">
        <w:rPr>
          <w:rFonts w:ascii="Times New Roman" w:hAnsi="Times New Roman" w:cs="Times New Roman"/>
          <w:sz w:val="24"/>
          <w:szCs w:val="24"/>
        </w:rPr>
        <w:t>Net benefit: city treatment = 40,000,000 - $27,721,734.93 = $12,278,265.07</w:t>
      </w:r>
    </w:p>
    <w:p w:rsidR="00255FEA" w:rsidRPr="00145CE6" w:rsidRDefault="00255FEA" w:rsidP="00106E2B">
      <w:pPr>
        <w:spacing w:after="0" w:line="480" w:lineRule="auto"/>
        <w:contextualSpacing/>
        <w:rPr>
          <w:rFonts w:ascii="Times New Roman" w:hAnsi="Times New Roman" w:cs="Times New Roman"/>
          <w:sz w:val="24"/>
          <w:szCs w:val="24"/>
        </w:rPr>
      </w:pPr>
      <w:r w:rsidRPr="00145CE6">
        <w:rPr>
          <w:rFonts w:ascii="Times New Roman" w:hAnsi="Times New Roman" w:cs="Times New Roman"/>
          <w:sz w:val="24"/>
          <w:szCs w:val="24"/>
        </w:rPr>
        <w:t>Net benefit: pesticide ban = 40,000,000 – 27,026,072.25 = $12,973,927.75</w:t>
      </w:r>
    </w:p>
    <w:p w:rsidR="00255FEA" w:rsidRPr="00145CE6" w:rsidRDefault="00255FEA" w:rsidP="00106E2B">
      <w:pPr>
        <w:spacing w:after="0" w:line="480" w:lineRule="auto"/>
        <w:contextualSpacing/>
        <w:rPr>
          <w:rFonts w:ascii="Times New Roman" w:hAnsi="Times New Roman" w:cs="Times New Roman"/>
          <w:sz w:val="24"/>
          <w:szCs w:val="24"/>
        </w:rPr>
      </w:pPr>
      <w:r w:rsidRPr="00145CE6">
        <w:rPr>
          <w:rFonts w:ascii="Times New Roman" w:hAnsi="Times New Roman" w:cs="Times New Roman"/>
          <w:sz w:val="24"/>
          <w:szCs w:val="24"/>
        </w:rPr>
        <w:t>The pesticide ban is the viable option.</w:t>
      </w:r>
    </w:p>
    <w:p w:rsidR="00255FEA" w:rsidRPr="00145CE6" w:rsidRDefault="00255FEA" w:rsidP="00106E2B">
      <w:pPr>
        <w:spacing w:after="0" w:line="480" w:lineRule="auto"/>
        <w:contextualSpacing/>
        <w:jc w:val="center"/>
        <w:rPr>
          <w:rFonts w:ascii="Times New Roman" w:hAnsi="Times New Roman" w:cs="Times New Roman"/>
          <w:b/>
          <w:sz w:val="24"/>
          <w:szCs w:val="24"/>
        </w:rPr>
      </w:pPr>
      <w:r w:rsidRPr="00145CE6">
        <w:rPr>
          <w:rFonts w:ascii="Times New Roman" w:hAnsi="Times New Roman" w:cs="Times New Roman"/>
          <w:b/>
          <w:sz w:val="24"/>
          <w:szCs w:val="24"/>
        </w:rPr>
        <w:t>Contingent Evaluation Method</w:t>
      </w:r>
    </w:p>
    <w:p w:rsidR="008E7D4D" w:rsidRPr="00145CE6" w:rsidRDefault="00810694" w:rsidP="00106E2B">
      <w:pPr>
        <w:spacing w:after="0" w:line="480" w:lineRule="auto"/>
        <w:ind w:firstLine="720"/>
        <w:contextualSpacing/>
        <w:rPr>
          <w:rFonts w:ascii="Times New Roman" w:hAnsi="Times New Roman" w:cs="Times New Roman"/>
          <w:sz w:val="24"/>
          <w:szCs w:val="24"/>
        </w:rPr>
      </w:pPr>
      <w:r w:rsidRPr="00145CE6">
        <w:rPr>
          <w:rFonts w:ascii="Times New Roman" w:hAnsi="Times New Roman" w:cs="Times New Roman"/>
          <w:sz w:val="24"/>
          <w:szCs w:val="24"/>
        </w:rPr>
        <w:t xml:space="preserve">A contingent evaluation method is a critical approach to estimating the value created by non-market products. The technique has been widely used in the assessment of these hypothetical transactions. However, several controversies have arisen criticizing the use of contingent evaluation methods. For instance, critics argue that the technique relies on inferior preference data that results in possible biases. Some of these biases include interviewer-related </w:t>
      </w:r>
      <w:r w:rsidRPr="00145CE6">
        <w:rPr>
          <w:rFonts w:ascii="Times New Roman" w:hAnsi="Times New Roman" w:cs="Times New Roman"/>
          <w:sz w:val="24"/>
          <w:szCs w:val="24"/>
        </w:rPr>
        <w:lastRenderedPageBreak/>
        <w:t>preferences, sample non-response and selection biases. On that note, a refinement of the contingent method is required to address each bias individually.</w:t>
      </w:r>
    </w:p>
    <w:p w:rsidR="00810694" w:rsidRPr="00145CE6" w:rsidRDefault="00810694" w:rsidP="00106E2B">
      <w:pPr>
        <w:spacing w:after="0" w:line="480" w:lineRule="auto"/>
        <w:contextualSpacing/>
        <w:rPr>
          <w:rFonts w:ascii="Times New Roman" w:hAnsi="Times New Roman" w:cs="Times New Roman"/>
          <w:sz w:val="24"/>
          <w:szCs w:val="24"/>
        </w:rPr>
      </w:pPr>
      <w:r w:rsidRPr="00145CE6">
        <w:rPr>
          <w:rFonts w:ascii="Times New Roman" w:hAnsi="Times New Roman" w:cs="Times New Roman"/>
          <w:sz w:val="24"/>
          <w:szCs w:val="24"/>
        </w:rPr>
        <w:br w:type="page"/>
      </w:r>
    </w:p>
    <w:p w:rsidR="00810694" w:rsidRPr="00145CE6" w:rsidRDefault="00810694" w:rsidP="00106E2B">
      <w:pPr>
        <w:spacing w:after="0" w:line="480" w:lineRule="auto"/>
        <w:contextualSpacing/>
        <w:jc w:val="center"/>
        <w:rPr>
          <w:rFonts w:ascii="Times New Roman" w:hAnsi="Times New Roman" w:cs="Times New Roman"/>
          <w:sz w:val="24"/>
          <w:szCs w:val="24"/>
        </w:rPr>
      </w:pPr>
      <w:r w:rsidRPr="00145CE6">
        <w:rPr>
          <w:rFonts w:ascii="Times New Roman" w:hAnsi="Times New Roman" w:cs="Times New Roman"/>
          <w:sz w:val="24"/>
          <w:szCs w:val="24"/>
        </w:rPr>
        <w:lastRenderedPageBreak/>
        <w:t>References</w:t>
      </w:r>
    </w:p>
    <w:p w:rsidR="00ED0CF7" w:rsidRPr="00145CE6" w:rsidRDefault="00ED0CF7" w:rsidP="00106E2B">
      <w:pPr>
        <w:spacing w:after="0" w:line="480" w:lineRule="auto"/>
        <w:contextualSpacing/>
        <w:rPr>
          <w:rFonts w:ascii="Times New Roman" w:hAnsi="Times New Roman" w:cs="Times New Roman"/>
          <w:sz w:val="24"/>
          <w:szCs w:val="24"/>
        </w:rPr>
      </w:pPr>
      <w:r w:rsidRPr="00145CE6">
        <w:rPr>
          <w:rFonts w:ascii="Times New Roman" w:hAnsi="Times New Roman" w:cs="Times New Roman"/>
          <w:sz w:val="24"/>
          <w:szCs w:val="24"/>
        </w:rPr>
        <w:t xml:space="preserve">Bennett, L. (2000). The integration of water quality into </w:t>
      </w:r>
      <w:proofErr w:type="spellStart"/>
      <w:r w:rsidRPr="00145CE6">
        <w:rPr>
          <w:rFonts w:ascii="Times New Roman" w:hAnsi="Times New Roman" w:cs="Times New Roman"/>
          <w:sz w:val="24"/>
          <w:szCs w:val="24"/>
        </w:rPr>
        <w:t>transboundary</w:t>
      </w:r>
      <w:proofErr w:type="spellEnd"/>
      <w:r w:rsidRPr="00145CE6">
        <w:rPr>
          <w:rFonts w:ascii="Times New Roman" w:hAnsi="Times New Roman" w:cs="Times New Roman"/>
          <w:sz w:val="24"/>
          <w:szCs w:val="24"/>
        </w:rPr>
        <w:t xml:space="preserve"> allocation agreements </w:t>
      </w:r>
      <w:r>
        <w:rPr>
          <w:rFonts w:ascii="Times New Roman" w:hAnsi="Times New Roman" w:cs="Times New Roman"/>
          <w:sz w:val="24"/>
          <w:szCs w:val="24"/>
        </w:rPr>
        <w:tab/>
      </w:r>
      <w:r w:rsidRPr="00145CE6">
        <w:rPr>
          <w:rFonts w:ascii="Times New Roman" w:hAnsi="Times New Roman" w:cs="Times New Roman"/>
          <w:sz w:val="24"/>
          <w:szCs w:val="24"/>
        </w:rPr>
        <w:t xml:space="preserve">Lessons from the southwestern United States. </w:t>
      </w:r>
      <w:r w:rsidRPr="00ED0CF7">
        <w:rPr>
          <w:rFonts w:ascii="Times New Roman" w:hAnsi="Times New Roman" w:cs="Times New Roman"/>
          <w:i/>
          <w:sz w:val="24"/>
          <w:szCs w:val="24"/>
        </w:rPr>
        <w:t>Agricultural Economics,</w:t>
      </w:r>
      <w:r w:rsidRPr="00145CE6">
        <w:rPr>
          <w:rFonts w:ascii="Times New Roman" w:hAnsi="Times New Roman" w:cs="Times New Roman"/>
          <w:sz w:val="24"/>
          <w:szCs w:val="24"/>
        </w:rPr>
        <w:t xml:space="preserve"> 24(1), 113–125.</w:t>
      </w:r>
    </w:p>
    <w:p w:rsidR="00ED0CF7" w:rsidRPr="00145CE6" w:rsidRDefault="00ED0CF7" w:rsidP="00106E2B">
      <w:pPr>
        <w:spacing w:after="0" w:line="480" w:lineRule="auto"/>
        <w:contextualSpacing/>
        <w:rPr>
          <w:rFonts w:ascii="Times New Roman" w:hAnsi="Times New Roman" w:cs="Times New Roman"/>
          <w:sz w:val="24"/>
          <w:szCs w:val="24"/>
        </w:rPr>
      </w:pPr>
      <w:proofErr w:type="spellStart"/>
      <w:r w:rsidRPr="00145CE6">
        <w:rPr>
          <w:rFonts w:ascii="Times New Roman" w:hAnsi="Times New Roman" w:cs="Times New Roman"/>
          <w:sz w:val="24"/>
          <w:szCs w:val="24"/>
        </w:rPr>
        <w:t>Kathuria</w:t>
      </w:r>
      <w:proofErr w:type="spellEnd"/>
      <w:r w:rsidRPr="00145CE6">
        <w:rPr>
          <w:rFonts w:ascii="Times New Roman" w:hAnsi="Times New Roman" w:cs="Times New Roman"/>
          <w:sz w:val="24"/>
          <w:szCs w:val="24"/>
        </w:rPr>
        <w:t xml:space="preserve">, V. (2015). A conceptual framework to identify dynamic efficiency. </w:t>
      </w:r>
      <w:r w:rsidRPr="00ED0CF7">
        <w:rPr>
          <w:rFonts w:ascii="Times New Roman" w:hAnsi="Times New Roman" w:cs="Times New Roman"/>
          <w:i/>
          <w:sz w:val="24"/>
          <w:szCs w:val="24"/>
        </w:rPr>
        <w:t xml:space="preserve">European </w:t>
      </w:r>
      <w:r w:rsidRPr="00ED0CF7">
        <w:rPr>
          <w:rFonts w:ascii="Times New Roman" w:hAnsi="Times New Roman" w:cs="Times New Roman"/>
          <w:i/>
          <w:sz w:val="24"/>
          <w:szCs w:val="24"/>
        </w:rPr>
        <w:tab/>
        <w:t>Competition Journal</w:t>
      </w:r>
      <w:r w:rsidRPr="00145CE6">
        <w:rPr>
          <w:rFonts w:ascii="Times New Roman" w:hAnsi="Times New Roman" w:cs="Times New Roman"/>
          <w:sz w:val="24"/>
          <w:szCs w:val="24"/>
        </w:rPr>
        <w:t>, 11(2-3), 319–339.</w:t>
      </w:r>
    </w:p>
    <w:p w:rsidR="00ED0CF7" w:rsidRPr="00145CE6" w:rsidRDefault="00ED0CF7" w:rsidP="00106E2B">
      <w:pPr>
        <w:spacing w:after="0" w:line="480" w:lineRule="auto"/>
        <w:contextualSpacing/>
        <w:rPr>
          <w:rFonts w:ascii="Times New Roman" w:hAnsi="Times New Roman" w:cs="Times New Roman"/>
          <w:sz w:val="24"/>
          <w:szCs w:val="24"/>
        </w:rPr>
      </w:pPr>
      <w:proofErr w:type="spellStart"/>
      <w:r w:rsidRPr="00145CE6">
        <w:rPr>
          <w:rFonts w:ascii="Times New Roman" w:hAnsi="Times New Roman" w:cs="Times New Roman"/>
          <w:sz w:val="24"/>
          <w:szCs w:val="24"/>
        </w:rPr>
        <w:t>Kuklinska</w:t>
      </w:r>
      <w:proofErr w:type="spellEnd"/>
      <w:r w:rsidRPr="00145CE6">
        <w:rPr>
          <w:rFonts w:ascii="Times New Roman" w:hAnsi="Times New Roman" w:cs="Times New Roman"/>
          <w:sz w:val="24"/>
          <w:szCs w:val="24"/>
        </w:rPr>
        <w:t xml:space="preserve">, K., </w:t>
      </w:r>
      <w:proofErr w:type="spellStart"/>
      <w:r w:rsidRPr="00145CE6">
        <w:rPr>
          <w:rFonts w:ascii="Times New Roman" w:hAnsi="Times New Roman" w:cs="Times New Roman"/>
          <w:sz w:val="24"/>
          <w:szCs w:val="24"/>
        </w:rPr>
        <w:t>Wolska</w:t>
      </w:r>
      <w:proofErr w:type="spellEnd"/>
      <w:r w:rsidRPr="00145CE6">
        <w:rPr>
          <w:rFonts w:ascii="Times New Roman" w:hAnsi="Times New Roman" w:cs="Times New Roman"/>
          <w:sz w:val="24"/>
          <w:szCs w:val="24"/>
        </w:rPr>
        <w:t xml:space="preserve">, L., &amp; </w:t>
      </w:r>
      <w:proofErr w:type="spellStart"/>
      <w:r w:rsidRPr="00145CE6">
        <w:rPr>
          <w:rFonts w:ascii="Times New Roman" w:hAnsi="Times New Roman" w:cs="Times New Roman"/>
          <w:sz w:val="24"/>
          <w:szCs w:val="24"/>
        </w:rPr>
        <w:t>Namiesnk</w:t>
      </w:r>
      <w:proofErr w:type="spellEnd"/>
      <w:r w:rsidRPr="00145CE6">
        <w:rPr>
          <w:rFonts w:ascii="Times New Roman" w:hAnsi="Times New Roman" w:cs="Times New Roman"/>
          <w:sz w:val="24"/>
          <w:szCs w:val="24"/>
        </w:rPr>
        <w:t xml:space="preserve">, J. (2015). Air quality policy in the U.S. and the EU – a </w:t>
      </w:r>
      <w:r>
        <w:rPr>
          <w:rFonts w:ascii="Times New Roman" w:hAnsi="Times New Roman" w:cs="Times New Roman"/>
          <w:sz w:val="24"/>
          <w:szCs w:val="24"/>
        </w:rPr>
        <w:tab/>
      </w:r>
      <w:r w:rsidRPr="00145CE6">
        <w:rPr>
          <w:rFonts w:ascii="Times New Roman" w:hAnsi="Times New Roman" w:cs="Times New Roman"/>
          <w:sz w:val="24"/>
          <w:szCs w:val="24"/>
        </w:rPr>
        <w:t xml:space="preserve">review. </w:t>
      </w:r>
      <w:r w:rsidRPr="00145CE6">
        <w:rPr>
          <w:rFonts w:ascii="Times New Roman" w:hAnsi="Times New Roman" w:cs="Times New Roman"/>
          <w:i/>
          <w:sz w:val="24"/>
          <w:szCs w:val="24"/>
        </w:rPr>
        <w:t>Atmospheric Poll</w:t>
      </w:r>
      <w:bookmarkStart w:id="0" w:name="_GoBack"/>
      <w:bookmarkEnd w:id="0"/>
      <w:r w:rsidRPr="00145CE6">
        <w:rPr>
          <w:rFonts w:ascii="Times New Roman" w:hAnsi="Times New Roman" w:cs="Times New Roman"/>
          <w:i/>
          <w:sz w:val="24"/>
          <w:szCs w:val="24"/>
        </w:rPr>
        <w:t xml:space="preserve">ution Research. </w:t>
      </w:r>
      <w:r w:rsidRPr="00145CE6">
        <w:rPr>
          <w:rFonts w:ascii="Times New Roman" w:hAnsi="Times New Roman" w:cs="Times New Roman"/>
          <w:sz w:val="24"/>
          <w:szCs w:val="24"/>
        </w:rPr>
        <w:t>6(1), 129-137.</w:t>
      </w:r>
    </w:p>
    <w:p w:rsidR="00810694" w:rsidRPr="00145CE6" w:rsidRDefault="00810694" w:rsidP="00106E2B">
      <w:pPr>
        <w:spacing w:after="0" w:line="480" w:lineRule="auto"/>
        <w:contextualSpacing/>
        <w:rPr>
          <w:rFonts w:ascii="Times New Roman" w:hAnsi="Times New Roman" w:cs="Times New Roman"/>
          <w:sz w:val="24"/>
          <w:szCs w:val="24"/>
        </w:rPr>
      </w:pPr>
    </w:p>
    <w:sectPr w:rsidR="00810694" w:rsidRPr="00145CE6" w:rsidSect="008106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BE4" w:rsidRDefault="002B1BE4" w:rsidP="00810694">
      <w:pPr>
        <w:spacing w:after="0" w:line="240" w:lineRule="auto"/>
      </w:pPr>
      <w:r>
        <w:separator/>
      </w:r>
    </w:p>
  </w:endnote>
  <w:endnote w:type="continuationSeparator" w:id="0">
    <w:p w:rsidR="002B1BE4" w:rsidRDefault="002B1BE4" w:rsidP="00810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BE4" w:rsidRDefault="002B1BE4" w:rsidP="00810694">
      <w:pPr>
        <w:spacing w:after="0" w:line="240" w:lineRule="auto"/>
      </w:pPr>
      <w:r>
        <w:separator/>
      </w:r>
    </w:p>
  </w:footnote>
  <w:footnote w:type="continuationSeparator" w:id="0">
    <w:p w:rsidR="002B1BE4" w:rsidRDefault="002B1BE4" w:rsidP="008106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694" w:rsidRPr="00810694" w:rsidRDefault="00810694" w:rsidP="00810694">
    <w:pPr>
      <w:pStyle w:val="Header"/>
      <w:jc w:val="right"/>
      <w:rPr>
        <w:rFonts w:ascii="Times New Roman" w:hAnsi="Times New Roman" w:cs="Times New Roman"/>
        <w:sz w:val="24"/>
        <w:szCs w:val="24"/>
      </w:rPr>
    </w:pPr>
    <w:r w:rsidRPr="00810694">
      <w:rPr>
        <w:rFonts w:ascii="Times New Roman" w:hAnsi="Times New Roman" w:cs="Times New Roman"/>
        <w:sz w:val="24"/>
        <w:szCs w:val="24"/>
      </w:rPr>
      <w:t>ECONOMICS</w:t>
    </w:r>
    <w:r w:rsidRPr="00810694">
      <w:rPr>
        <w:rFonts w:ascii="Times New Roman" w:hAnsi="Times New Roman" w:cs="Times New Roman"/>
        <w:sz w:val="24"/>
        <w:szCs w:val="24"/>
      </w:rPr>
      <w:tab/>
    </w:r>
    <w:r w:rsidRPr="00810694">
      <w:rPr>
        <w:rFonts w:ascii="Times New Roman" w:hAnsi="Times New Roman" w:cs="Times New Roman"/>
        <w:sz w:val="24"/>
        <w:szCs w:val="24"/>
      </w:rPr>
      <w:tab/>
    </w:r>
    <w:sdt>
      <w:sdtPr>
        <w:rPr>
          <w:rFonts w:ascii="Times New Roman" w:hAnsi="Times New Roman" w:cs="Times New Roman"/>
          <w:sz w:val="24"/>
          <w:szCs w:val="24"/>
        </w:rPr>
        <w:id w:val="-2024996644"/>
        <w:docPartObj>
          <w:docPartGallery w:val="Page Numbers (Top of Page)"/>
          <w:docPartUnique/>
        </w:docPartObj>
      </w:sdtPr>
      <w:sdtEndPr>
        <w:rPr>
          <w:noProof/>
        </w:rPr>
      </w:sdtEndPr>
      <w:sdtContent>
        <w:r w:rsidRPr="00810694">
          <w:rPr>
            <w:rFonts w:ascii="Times New Roman" w:hAnsi="Times New Roman" w:cs="Times New Roman"/>
            <w:sz w:val="24"/>
            <w:szCs w:val="24"/>
          </w:rPr>
          <w:fldChar w:fldCharType="begin"/>
        </w:r>
        <w:r w:rsidRPr="00810694">
          <w:rPr>
            <w:rFonts w:ascii="Times New Roman" w:hAnsi="Times New Roman" w:cs="Times New Roman"/>
            <w:sz w:val="24"/>
            <w:szCs w:val="24"/>
          </w:rPr>
          <w:instrText xml:space="preserve"> PAGE   \* MERGEFORMAT </w:instrText>
        </w:r>
        <w:r w:rsidRPr="00810694">
          <w:rPr>
            <w:rFonts w:ascii="Times New Roman" w:hAnsi="Times New Roman" w:cs="Times New Roman"/>
            <w:sz w:val="24"/>
            <w:szCs w:val="24"/>
          </w:rPr>
          <w:fldChar w:fldCharType="separate"/>
        </w:r>
        <w:r w:rsidR="00106E2B">
          <w:rPr>
            <w:rFonts w:ascii="Times New Roman" w:hAnsi="Times New Roman" w:cs="Times New Roman"/>
            <w:noProof/>
            <w:sz w:val="24"/>
            <w:szCs w:val="24"/>
          </w:rPr>
          <w:t>2</w:t>
        </w:r>
        <w:r w:rsidRPr="00810694">
          <w:rPr>
            <w:rFonts w:ascii="Times New Roman" w:hAnsi="Times New Roman" w:cs="Times New Roman"/>
            <w:noProof/>
            <w:sz w:val="24"/>
            <w:szCs w:val="24"/>
          </w:rPr>
          <w:fldChar w:fldCharType="end"/>
        </w:r>
      </w:sdtContent>
    </w:sdt>
  </w:p>
  <w:p w:rsidR="00810694" w:rsidRPr="00810694" w:rsidRDefault="00810694" w:rsidP="0081069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694" w:rsidRPr="00810694" w:rsidRDefault="00810694" w:rsidP="00810694">
    <w:pPr>
      <w:pStyle w:val="Header"/>
      <w:jc w:val="right"/>
      <w:rPr>
        <w:rFonts w:ascii="Times New Roman" w:hAnsi="Times New Roman" w:cs="Times New Roman"/>
        <w:sz w:val="24"/>
        <w:szCs w:val="24"/>
      </w:rPr>
    </w:pPr>
    <w:r w:rsidRPr="00810694">
      <w:rPr>
        <w:rFonts w:ascii="Times New Roman" w:hAnsi="Times New Roman" w:cs="Times New Roman"/>
        <w:sz w:val="24"/>
        <w:szCs w:val="24"/>
      </w:rPr>
      <w:t>Running head: ECONOMICS</w:t>
    </w:r>
    <w:r w:rsidRPr="00810694">
      <w:rPr>
        <w:rFonts w:ascii="Times New Roman" w:hAnsi="Times New Roman" w:cs="Times New Roman"/>
        <w:sz w:val="24"/>
        <w:szCs w:val="24"/>
      </w:rPr>
      <w:tab/>
    </w:r>
    <w:r w:rsidRPr="00810694">
      <w:rPr>
        <w:rFonts w:ascii="Times New Roman" w:hAnsi="Times New Roman" w:cs="Times New Roman"/>
        <w:sz w:val="24"/>
        <w:szCs w:val="24"/>
      </w:rPr>
      <w:tab/>
    </w:r>
    <w:sdt>
      <w:sdtPr>
        <w:rPr>
          <w:rFonts w:ascii="Times New Roman" w:hAnsi="Times New Roman" w:cs="Times New Roman"/>
          <w:sz w:val="24"/>
          <w:szCs w:val="24"/>
        </w:rPr>
        <w:id w:val="-1419405196"/>
        <w:docPartObj>
          <w:docPartGallery w:val="Page Numbers (Top of Page)"/>
          <w:docPartUnique/>
        </w:docPartObj>
      </w:sdtPr>
      <w:sdtEndPr>
        <w:rPr>
          <w:noProof/>
        </w:rPr>
      </w:sdtEndPr>
      <w:sdtContent>
        <w:r w:rsidRPr="00810694">
          <w:rPr>
            <w:rFonts w:ascii="Times New Roman" w:hAnsi="Times New Roman" w:cs="Times New Roman"/>
            <w:sz w:val="24"/>
            <w:szCs w:val="24"/>
          </w:rPr>
          <w:fldChar w:fldCharType="begin"/>
        </w:r>
        <w:r w:rsidRPr="00810694">
          <w:rPr>
            <w:rFonts w:ascii="Times New Roman" w:hAnsi="Times New Roman" w:cs="Times New Roman"/>
            <w:sz w:val="24"/>
            <w:szCs w:val="24"/>
          </w:rPr>
          <w:instrText xml:space="preserve"> PAGE   \* MERGEFORMAT </w:instrText>
        </w:r>
        <w:r w:rsidRPr="00810694">
          <w:rPr>
            <w:rFonts w:ascii="Times New Roman" w:hAnsi="Times New Roman" w:cs="Times New Roman"/>
            <w:sz w:val="24"/>
            <w:szCs w:val="24"/>
          </w:rPr>
          <w:fldChar w:fldCharType="separate"/>
        </w:r>
        <w:r w:rsidR="00106E2B">
          <w:rPr>
            <w:rFonts w:ascii="Times New Roman" w:hAnsi="Times New Roman" w:cs="Times New Roman"/>
            <w:noProof/>
            <w:sz w:val="24"/>
            <w:szCs w:val="24"/>
          </w:rPr>
          <w:t>1</w:t>
        </w:r>
        <w:r w:rsidRPr="00810694">
          <w:rPr>
            <w:rFonts w:ascii="Times New Roman" w:hAnsi="Times New Roman" w:cs="Times New Roman"/>
            <w:noProof/>
            <w:sz w:val="24"/>
            <w:szCs w:val="24"/>
          </w:rPr>
          <w:fldChar w:fldCharType="end"/>
        </w:r>
      </w:sdtContent>
    </w:sdt>
  </w:p>
  <w:p w:rsidR="00810694" w:rsidRDefault="008106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344"/>
    <w:rsid w:val="00060CAA"/>
    <w:rsid w:val="00080344"/>
    <w:rsid w:val="000F64D1"/>
    <w:rsid w:val="00106E2B"/>
    <w:rsid w:val="00145CE6"/>
    <w:rsid w:val="002243BF"/>
    <w:rsid w:val="00255FEA"/>
    <w:rsid w:val="002B1BE4"/>
    <w:rsid w:val="003C729A"/>
    <w:rsid w:val="00453AD0"/>
    <w:rsid w:val="004641DF"/>
    <w:rsid w:val="00491652"/>
    <w:rsid w:val="007930EA"/>
    <w:rsid w:val="007950FB"/>
    <w:rsid w:val="00810694"/>
    <w:rsid w:val="0089294A"/>
    <w:rsid w:val="008E7D4D"/>
    <w:rsid w:val="0099322E"/>
    <w:rsid w:val="009A6774"/>
    <w:rsid w:val="00A214A9"/>
    <w:rsid w:val="00A36BD4"/>
    <w:rsid w:val="00A4572F"/>
    <w:rsid w:val="00AB2B9D"/>
    <w:rsid w:val="00AD552C"/>
    <w:rsid w:val="00B07986"/>
    <w:rsid w:val="00B97939"/>
    <w:rsid w:val="00C1563E"/>
    <w:rsid w:val="00CA7FE9"/>
    <w:rsid w:val="00CB43A4"/>
    <w:rsid w:val="00D33949"/>
    <w:rsid w:val="00DB5F0C"/>
    <w:rsid w:val="00DD4A36"/>
    <w:rsid w:val="00DF7AF3"/>
    <w:rsid w:val="00E22DE8"/>
    <w:rsid w:val="00ED0CF7"/>
    <w:rsid w:val="00ED6777"/>
    <w:rsid w:val="00FA292E"/>
    <w:rsid w:val="00FB0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694"/>
  </w:style>
  <w:style w:type="paragraph" w:styleId="Footer">
    <w:name w:val="footer"/>
    <w:basedOn w:val="Normal"/>
    <w:link w:val="FooterChar"/>
    <w:uiPriority w:val="99"/>
    <w:unhideWhenUsed/>
    <w:rsid w:val="00810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6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694"/>
  </w:style>
  <w:style w:type="paragraph" w:styleId="Footer">
    <w:name w:val="footer"/>
    <w:basedOn w:val="Normal"/>
    <w:link w:val="FooterChar"/>
    <w:uiPriority w:val="99"/>
    <w:unhideWhenUsed/>
    <w:rsid w:val="00810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2019-10-10T16:18:00Z</dcterms:created>
  <dcterms:modified xsi:type="dcterms:W3CDTF">2019-10-10T16:18:00Z</dcterms:modified>
</cp:coreProperties>
</file>